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8A50" w14:textId="77777777" w:rsidR="00286F55" w:rsidRPr="00286F55" w:rsidRDefault="00286F55" w:rsidP="00286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6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Confidential Executive Summary</w:t>
      </w:r>
    </w:p>
    <w:p w14:paraId="09239B3E" w14:textId="77777777" w:rsidR="00286F55" w:rsidRDefault="00286F55" w:rsidP="00286F5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F909F4" w14:textId="77777777" w:rsid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E3D90F" w14:textId="36075FF5" w:rsidR="00286F55" w:rsidRPr="00FA60BD" w:rsidRDefault="00286F55" w:rsidP="00FA60BD">
      <w:pPr>
        <w:pStyle w:val="Heading2"/>
        <w:rPr>
          <w:rFonts w:eastAsia="Times New Roman"/>
          <w:b/>
          <w:bCs/>
        </w:rPr>
      </w:pPr>
      <w:r w:rsidRPr="00FA60BD">
        <w:rPr>
          <w:rFonts w:eastAsia="Times New Roman"/>
          <w:b/>
          <w:bCs/>
        </w:rPr>
        <w:t>Company Overview</w:t>
      </w:r>
    </w:p>
    <w:p w14:paraId="51E4FFE6" w14:textId="77777777" w:rsid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08B9B6" w14:textId="4E90E983" w:rsid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 xml:space="preserve">The Company is a leading crane and rigging provider strategically positioned in one of the most attractive and supply-constrained markets in the Western United States. With a 60-year operating history, the business has established a dominant regional presence supported by a large fleet, long-standing customer relationships, and a reputation for </w:t>
      </w:r>
      <w:r w:rsidR="00ED2378">
        <w:rPr>
          <w:rFonts w:ascii="Times New Roman" w:eastAsia="Times New Roman" w:hAnsi="Times New Roman" w:cs="Times New Roman"/>
          <w:kern w:val="0"/>
          <w14:ligatures w14:val="none"/>
        </w:rPr>
        <w:t xml:space="preserve">on-site </w:t>
      </w: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safety, reliability, and execution on complex projects.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This opportunity represents the acquisition of 100% ownership of a scaled, asset-intensive platform with strong historical performance, resilient fundamentals, and meaningful upside tied to an expected recovery in industry activity.</w:t>
      </w:r>
    </w:p>
    <w:p w14:paraId="18BAAEC3" w14:textId="77777777" w:rsidR="00286F55" w:rsidRP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F1E88A" w14:textId="77777777" w:rsidR="00286F55" w:rsidRPr="00FA60BD" w:rsidRDefault="00286F55" w:rsidP="00FA60BD">
      <w:pPr>
        <w:pStyle w:val="Heading2"/>
        <w:rPr>
          <w:rFonts w:eastAsia="Times New Roman"/>
          <w:b/>
          <w:bCs/>
        </w:rPr>
      </w:pPr>
      <w:r w:rsidRPr="00FA60BD">
        <w:rPr>
          <w:rFonts w:eastAsia="Times New Roman"/>
          <w:b/>
          <w:bCs/>
        </w:rPr>
        <w:t>Investment Highlights</w:t>
      </w:r>
    </w:p>
    <w:p w14:paraId="423EC545" w14:textId="77777777" w:rsid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72D392" w14:textId="285B1A96" w:rsidR="00286F55" w:rsidRPr="00FA60BD" w:rsidRDefault="00286F55" w:rsidP="00FA60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6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Established Market Leader with Durable Competitive Position</w:t>
      </w:r>
      <w:r w:rsidRPr="00FA60BD">
        <w:rPr>
          <w:rFonts w:ascii="Times New Roman" w:eastAsia="Times New Roman" w:hAnsi="Times New Roman" w:cs="Times New Roman"/>
          <w:kern w:val="0"/>
          <w14:ligatures w14:val="none"/>
        </w:rPr>
        <w:t xml:space="preserve"> - The Company has built a leading reputation over decades of operation, consistently delivering high-quality service across infrastructure, industrial, and commercial end markets. Its scale, safety record, and ability to execute complex lifts</w:t>
      </w:r>
      <w:r w:rsidR="00ED237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FA60BD">
        <w:rPr>
          <w:rFonts w:ascii="Times New Roman" w:eastAsia="Times New Roman" w:hAnsi="Times New Roman" w:cs="Times New Roman"/>
          <w:kern w:val="0"/>
          <w14:ligatures w14:val="none"/>
        </w:rPr>
        <w:t xml:space="preserve"> position it as a preferred provider in its region.</w:t>
      </w:r>
    </w:p>
    <w:p w14:paraId="422B4EEC" w14:textId="7A0B88F5" w:rsidR="00286F55" w:rsidRPr="00FA60BD" w:rsidRDefault="00286F55" w:rsidP="00FA60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6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Extensive, High-Quality Fleet</w:t>
      </w:r>
      <w:r w:rsidRPr="00FA60BD">
        <w:rPr>
          <w:rFonts w:ascii="Times New Roman" w:eastAsia="Times New Roman" w:hAnsi="Times New Roman" w:cs="Times New Roman"/>
          <w:kern w:val="0"/>
          <w14:ligatures w14:val="none"/>
        </w:rPr>
        <w:t xml:space="preserve"> - The Company owns one of the largest and most versatile crane fleets in the Western U.S., ranging from 15-ton carry-deck cranes to 450-ton all-terrain units. The scale and capital intensity of the fleet create significant barriers to entry and enable the Company to serve a wide range of project types.</w:t>
      </w:r>
    </w:p>
    <w:p w14:paraId="127F8722" w14:textId="5B76E379" w:rsidR="00286F55" w:rsidRPr="00FA60BD" w:rsidRDefault="00286F55" w:rsidP="00FA60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6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Highly Diversified and Loyal Customer Base</w:t>
      </w:r>
      <w:r w:rsidR="00E85A82" w:rsidRPr="00FA60BD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FA60BD">
        <w:rPr>
          <w:rFonts w:ascii="Times New Roman" w:eastAsia="Times New Roman" w:hAnsi="Times New Roman" w:cs="Times New Roman"/>
          <w:kern w:val="0"/>
          <w14:ligatures w14:val="none"/>
        </w:rPr>
        <w:t>The Company maintains long-standing relationships across more than 1</w:t>
      </w:r>
      <w:r w:rsidR="00ED2378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FA60BD">
        <w:rPr>
          <w:rFonts w:ascii="Times New Roman" w:eastAsia="Times New Roman" w:hAnsi="Times New Roman" w:cs="Times New Roman"/>
          <w:kern w:val="0"/>
          <w14:ligatures w14:val="none"/>
        </w:rPr>
        <w:t xml:space="preserve">0 customers </w:t>
      </w:r>
      <w:r w:rsidR="00ED2378">
        <w:rPr>
          <w:rFonts w:ascii="Times New Roman" w:eastAsia="Times New Roman" w:hAnsi="Times New Roman" w:cs="Times New Roman"/>
          <w:kern w:val="0"/>
          <w14:ligatures w14:val="none"/>
        </w:rPr>
        <w:t xml:space="preserve">in 2024 </w:t>
      </w:r>
      <w:r w:rsidRPr="00FA60BD">
        <w:rPr>
          <w:rFonts w:ascii="Times New Roman" w:eastAsia="Times New Roman" w:hAnsi="Times New Roman" w:cs="Times New Roman"/>
          <w:kern w:val="0"/>
          <w14:ligatures w14:val="none"/>
        </w:rPr>
        <w:t>with no material concentration. Its largest customer represents only a small percentage of revenue, reflecting strong diversification and repeat business.</w:t>
      </w:r>
    </w:p>
    <w:p w14:paraId="416FDD32" w14:textId="356D0633" w:rsidR="00286F55" w:rsidRPr="00FA60BD" w:rsidRDefault="00286F55" w:rsidP="00FA60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6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and Operational Excellence</w:t>
      </w:r>
      <w:r w:rsidR="00E85A82" w:rsidRPr="00FA60BD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FA60BD">
        <w:rPr>
          <w:rFonts w:ascii="Times New Roman" w:eastAsia="Times New Roman" w:hAnsi="Times New Roman" w:cs="Times New Roman"/>
          <w:kern w:val="0"/>
          <w14:ligatures w14:val="none"/>
        </w:rPr>
        <w:t>A deeply embedded safety culture, rigorous compliance standards, and proactive job-site planning differentiate the Company and support its strong win rate on competitive bids.</w:t>
      </w:r>
    </w:p>
    <w:p w14:paraId="7B85A9B1" w14:textId="74FF8E0B" w:rsidR="00286F55" w:rsidRPr="00FA60BD" w:rsidRDefault="00286F55" w:rsidP="00FA60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6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Attractive Platform with Embedded Operating Leverage</w:t>
      </w:r>
      <w:r w:rsidR="00FA60BD" w:rsidRPr="00FA60BD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FA60BD">
        <w:rPr>
          <w:rFonts w:ascii="Times New Roman" w:eastAsia="Times New Roman" w:hAnsi="Times New Roman" w:cs="Times New Roman"/>
          <w:kern w:val="0"/>
          <w14:ligatures w14:val="none"/>
        </w:rPr>
        <w:t>The Company’s operated crane model provides turnkey solutions combining equipment and skilled union labor. While utilization-driven, this model generates meaningful operating leverage as market activity improves.</w:t>
      </w:r>
    </w:p>
    <w:p w14:paraId="07D8F594" w14:textId="77777777" w:rsid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44AF21" w14:textId="16564D1C" w:rsidR="00286F55" w:rsidRPr="00FA60BD" w:rsidRDefault="00286F55" w:rsidP="00FA60BD">
      <w:pPr>
        <w:pStyle w:val="Heading2"/>
        <w:rPr>
          <w:rFonts w:eastAsia="Times New Roman"/>
          <w:b/>
          <w:bCs/>
        </w:rPr>
      </w:pPr>
      <w:r w:rsidRPr="00FA60BD">
        <w:rPr>
          <w:rFonts w:eastAsia="Times New Roman"/>
          <w:b/>
          <w:bCs/>
        </w:rPr>
        <w:t>2025 Industry Context and Performance Normalization</w:t>
      </w:r>
    </w:p>
    <w:p w14:paraId="12992F8B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429219" w14:textId="320D0385" w:rsid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Following a period of elevated demand from 2022 through 2024, the mobile crane rental industry experienced a cyclical slowdown in 2025 driven by macroeconomic factors rather than company-specific issues.</w:t>
      </w:r>
      <w:r w:rsidR="00FA60B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Key drivers of the temporary downturn included:</w:t>
      </w:r>
    </w:p>
    <w:p w14:paraId="76C98255" w14:textId="77777777" w:rsidR="00FA60BD" w:rsidRPr="00286F55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EBB07B" w14:textId="77777777" w:rsidR="00286F55" w:rsidRPr="0089242A" w:rsidRDefault="00286F55" w:rsidP="0089242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Higher cost of capital following significant interest rate increases </w:t>
      </w:r>
    </w:p>
    <w:p w14:paraId="12DE5200" w14:textId="77777777" w:rsidR="00286F55" w:rsidRPr="0089242A" w:rsidRDefault="00286F55" w:rsidP="0089242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Post-pandemic normalization after an unusually strong backlog cycle </w:t>
      </w:r>
    </w:p>
    <w:p w14:paraId="75FC9261" w14:textId="77777777" w:rsidR="00286F55" w:rsidRPr="0089242A" w:rsidRDefault="00286F55" w:rsidP="0089242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Project cost inflation impacting construction budgets </w:t>
      </w:r>
    </w:p>
    <w:p w14:paraId="75887EE8" w14:textId="77777777" w:rsidR="00286F55" w:rsidRPr="0089242A" w:rsidRDefault="00286F55" w:rsidP="0089242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Regional cost pressures in Southern California </w:t>
      </w:r>
    </w:p>
    <w:p w14:paraId="4A1C2FA8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DF4781" w14:textId="2EDB58FC" w:rsid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As a result, crane utilization declined across the industry, particularly impacting operated crane service providers whose revenues are directly tied to project activity and timing.</w:t>
      </w:r>
      <w:r w:rsidR="00FA60B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Importantly, the Company’s core fundamentals remain unchanged:</w:t>
      </w:r>
    </w:p>
    <w:p w14:paraId="5EF1CBAF" w14:textId="77777777" w:rsidR="00FA60BD" w:rsidRPr="00286F55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C6D704" w14:textId="77777777" w:rsidR="00286F55" w:rsidRPr="0089242A" w:rsidRDefault="00286F55" w:rsidP="008924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No loss of market share or customer relationships </w:t>
      </w:r>
    </w:p>
    <w:p w14:paraId="20335BF1" w14:textId="77777777" w:rsidR="00286F55" w:rsidRPr="0089242A" w:rsidRDefault="00286F55" w:rsidP="008924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Continued strong bid win rates (~75%) </w:t>
      </w:r>
    </w:p>
    <w:p w14:paraId="6D5AFBD3" w14:textId="77777777" w:rsidR="00286F55" w:rsidRPr="0089242A" w:rsidRDefault="00286F55" w:rsidP="008924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Fully owned, well-maintained fleet with no lease exposure </w:t>
      </w:r>
    </w:p>
    <w:p w14:paraId="567BAE3C" w14:textId="77777777" w:rsidR="00286F55" w:rsidRPr="0089242A" w:rsidRDefault="00286F55" w:rsidP="008924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Stable, diversified customer base </w:t>
      </w:r>
    </w:p>
    <w:p w14:paraId="496A9795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D812E1" w14:textId="7D1FD63B" w:rsid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Accordingly, 2025 should be viewed as a temporary, cyclical trough rather than a structural shift in performance.</w:t>
      </w:r>
    </w:p>
    <w:p w14:paraId="3156F701" w14:textId="77777777" w:rsidR="00925F26" w:rsidRDefault="00925F26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AA6000" w14:textId="6BD87FCF" w:rsidR="00925F26" w:rsidRPr="00925F26" w:rsidRDefault="00925F26" w:rsidP="00925F26">
      <w:pPr>
        <w:pStyle w:val="Heading2"/>
        <w:rPr>
          <w:rFonts w:eastAsia="Times New Roman"/>
          <w:b/>
          <w:bCs/>
        </w:rPr>
      </w:pPr>
      <w:r w:rsidRPr="00925F26">
        <w:rPr>
          <w:rFonts w:eastAsia="Times New Roman"/>
          <w:b/>
          <w:bCs/>
        </w:rPr>
        <w:t>Historical Financial Performance</w:t>
      </w:r>
    </w:p>
    <w:p w14:paraId="3CBA0394" w14:textId="77777777" w:rsidR="00925F26" w:rsidRDefault="00925F26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1976"/>
        <w:gridCol w:w="2035"/>
        <w:gridCol w:w="2036"/>
        <w:gridCol w:w="2036"/>
        <w:gridCol w:w="1987"/>
      </w:tblGrid>
      <w:tr w:rsidR="00925F26" w14:paraId="40A7DAB4" w14:textId="77777777" w:rsidTr="00B70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</w:tcPr>
          <w:p w14:paraId="1B540F8E" w14:textId="77777777" w:rsidR="00925F26" w:rsidRDefault="00925F26" w:rsidP="00EF274D"/>
        </w:tc>
        <w:tc>
          <w:tcPr>
            <w:tcW w:w="2035" w:type="dxa"/>
          </w:tcPr>
          <w:p w14:paraId="02E58B70" w14:textId="77777777" w:rsidR="00925F26" w:rsidRDefault="00925F26" w:rsidP="00EF27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2022</w:t>
            </w:r>
          </w:p>
        </w:tc>
        <w:tc>
          <w:tcPr>
            <w:tcW w:w="2036" w:type="dxa"/>
          </w:tcPr>
          <w:p w14:paraId="3B22FACA" w14:textId="77777777" w:rsidR="00925F26" w:rsidRDefault="00925F26" w:rsidP="00EF27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2023</w:t>
            </w:r>
          </w:p>
        </w:tc>
        <w:tc>
          <w:tcPr>
            <w:tcW w:w="2036" w:type="dxa"/>
          </w:tcPr>
          <w:p w14:paraId="47FBEC94" w14:textId="77777777" w:rsidR="00925F26" w:rsidRDefault="00925F26" w:rsidP="00EF27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2024</w:t>
            </w:r>
          </w:p>
        </w:tc>
        <w:tc>
          <w:tcPr>
            <w:tcW w:w="1987" w:type="dxa"/>
          </w:tcPr>
          <w:p w14:paraId="26AFC867" w14:textId="77777777" w:rsidR="00925F26" w:rsidRDefault="00925F26" w:rsidP="00EF27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2025</w:t>
            </w:r>
          </w:p>
        </w:tc>
      </w:tr>
      <w:tr w:rsidR="00925F26" w14:paraId="669445A1" w14:textId="77777777" w:rsidTr="00B7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</w:tcPr>
          <w:p w14:paraId="027E0994" w14:textId="77777777" w:rsidR="00925F26" w:rsidRDefault="00925F26" w:rsidP="00EF274D">
            <w:r>
              <w:t>Revenue</w:t>
            </w:r>
          </w:p>
        </w:tc>
        <w:tc>
          <w:tcPr>
            <w:tcW w:w="2035" w:type="dxa"/>
          </w:tcPr>
          <w:p w14:paraId="3842329B" w14:textId="77777777" w:rsidR="00925F26" w:rsidRDefault="00925F26" w:rsidP="00EF2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$13,484,727</w:t>
            </w:r>
          </w:p>
        </w:tc>
        <w:tc>
          <w:tcPr>
            <w:tcW w:w="2036" w:type="dxa"/>
          </w:tcPr>
          <w:p w14:paraId="5E9C34DB" w14:textId="77777777" w:rsidR="00925F26" w:rsidRDefault="00925F26" w:rsidP="00EF2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$14,121,688</w:t>
            </w:r>
          </w:p>
        </w:tc>
        <w:tc>
          <w:tcPr>
            <w:tcW w:w="2036" w:type="dxa"/>
          </w:tcPr>
          <w:p w14:paraId="29A4B085" w14:textId="77777777" w:rsidR="00925F26" w:rsidRDefault="00925F26" w:rsidP="00EF2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$16,923,167</w:t>
            </w:r>
          </w:p>
        </w:tc>
        <w:tc>
          <w:tcPr>
            <w:tcW w:w="1987" w:type="dxa"/>
          </w:tcPr>
          <w:p w14:paraId="2E149491" w14:textId="77777777" w:rsidR="00925F26" w:rsidRDefault="00925F26" w:rsidP="00EF27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$12,727,386</w:t>
            </w:r>
          </w:p>
        </w:tc>
      </w:tr>
      <w:tr w:rsidR="00925F26" w14:paraId="3C61C637" w14:textId="77777777" w:rsidTr="00B70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</w:tcPr>
          <w:p w14:paraId="61403237" w14:textId="77777777" w:rsidR="00925F26" w:rsidRDefault="00925F26" w:rsidP="00EF274D">
            <w:r>
              <w:t>Adjusted EBITDA</w:t>
            </w:r>
          </w:p>
        </w:tc>
        <w:tc>
          <w:tcPr>
            <w:tcW w:w="2035" w:type="dxa"/>
          </w:tcPr>
          <w:p w14:paraId="76D34410" w14:textId="77777777" w:rsidR="00925F26" w:rsidRDefault="00925F26" w:rsidP="00EF2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$2,642,967</w:t>
            </w:r>
          </w:p>
        </w:tc>
        <w:tc>
          <w:tcPr>
            <w:tcW w:w="2036" w:type="dxa"/>
          </w:tcPr>
          <w:p w14:paraId="21E72315" w14:textId="77777777" w:rsidR="00925F26" w:rsidRDefault="00925F26" w:rsidP="00EF2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$2,238,370</w:t>
            </w:r>
          </w:p>
        </w:tc>
        <w:tc>
          <w:tcPr>
            <w:tcW w:w="2036" w:type="dxa"/>
          </w:tcPr>
          <w:p w14:paraId="3B39AD7A" w14:textId="77777777" w:rsidR="00925F26" w:rsidRDefault="00925F26" w:rsidP="00EF2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$3,283,520</w:t>
            </w:r>
          </w:p>
        </w:tc>
        <w:tc>
          <w:tcPr>
            <w:tcW w:w="1987" w:type="dxa"/>
          </w:tcPr>
          <w:p w14:paraId="2EC0FAC9" w14:textId="77777777" w:rsidR="00925F26" w:rsidRDefault="00925F26" w:rsidP="00EF27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$1,945,781</w:t>
            </w:r>
          </w:p>
        </w:tc>
      </w:tr>
    </w:tbl>
    <w:p w14:paraId="31C401E2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1A6B9A" w14:textId="19461C9A" w:rsid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The Company demonstrated strong growth and margin expansion through 2024, prior to the industry-wide normalization in 2025.</w:t>
      </w:r>
    </w:p>
    <w:p w14:paraId="700F3D91" w14:textId="77777777" w:rsidR="00FA60BD" w:rsidRPr="00286F55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577867" w14:textId="77777777" w:rsidR="00286F55" w:rsidRPr="00FA60BD" w:rsidRDefault="00286F55" w:rsidP="00FA60BD">
      <w:pPr>
        <w:pStyle w:val="Heading2"/>
        <w:rPr>
          <w:rFonts w:eastAsia="Times New Roman"/>
          <w:b/>
          <w:bCs/>
        </w:rPr>
      </w:pPr>
      <w:r w:rsidRPr="00FA60BD">
        <w:rPr>
          <w:rFonts w:eastAsia="Times New Roman"/>
          <w:b/>
          <w:bCs/>
        </w:rPr>
        <w:t>Clear Path to Recovery</w:t>
      </w:r>
    </w:p>
    <w:p w14:paraId="5B00DC29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B2ECA5" w14:textId="13B9D3D9" w:rsid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The current environment is widely viewed as a cyclical pause ahead of renewed growth, supported by:</w:t>
      </w:r>
    </w:p>
    <w:p w14:paraId="7DC4D57D" w14:textId="77777777" w:rsidR="00FA60BD" w:rsidRPr="00286F55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2D5EFE" w14:textId="77777777" w:rsidR="00286F55" w:rsidRPr="0089242A" w:rsidRDefault="00286F55" w:rsidP="0089242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Expected stabilization and potential easing of interest rates </w:t>
      </w:r>
    </w:p>
    <w:p w14:paraId="71A20312" w14:textId="77777777" w:rsidR="00286F55" w:rsidRPr="0089242A" w:rsidRDefault="00286F55" w:rsidP="0089242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Significant pipeline of infrastructure and public works projects </w:t>
      </w:r>
    </w:p>
    <w:p w14:paraId="6F5CD0B5" w14:textId="77777777" w:rsidR="00286F55" w:rsidRPr="0089242A" w:rsidRDefault="00286F55" w:rsidP="0089242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Continued investment in energy, utilities, and industrial sectors </w:t>
      </w:r>
    </w:p>
    <w:p w14:paraId="56BFA3AB" w14:textId="77777777" w:rsidR="00286F55" w:rsidRPr="0089242A" w:rsidRDefault="00286F55" w:rsidP="0089242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Long-term industry growth projected at approximately 3.8% to 5.2% CAGR through 2030 </w:t>
      </w:r>
    </w:p>
    <w:p w14:paraId="28E011D9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F6B0F7" w14:textId="033F27A2" w:rsidR="00286F55" w:rsidRP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As project activity resumes, incremental utilization is expected to translate directly into revenue and EBITDA expansion, creating meaningful upside through operating leverage.</w:t>
      </w:r>
    </w:p>
    <w:p w14:paraId="67896B41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B51C06" w14:textId="37197AD1" w:rsidR="00286F55" w:rsidRPr="00FA60BD" w:rsidRDefault="00286F55" w:rsidP="00FA60BD">
      <w:pPr>
        <w:pStyle w:val="Heading2"/>
        <w:rPr>
          <w:rFonts w:eastAsia="Times New Roman"/>
          <w:b/>
          <w:bCs/>
        </w:rPr>
      </w:pPr>
      <w:r w:rsidRPr="00FA60BD">
        <w:rPr>
          <w:rFonts w:eastAsia="Times New Roman"/>
          <w:b/>
          <w:bCs/>
        </w:rPr>
        <w:t>Growth Opportunities</w:t>
      </w:r>
    </w:p>
    <w:p w14:paraId="65EDD4C5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00E068" w14:textId="1DE499D2" w:rsid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The Company is well-positioned to capitalize on the next upcycle through:</w:t>
      </w:r>
    </w:p>
    <w:p w14:paraId="0E7E0B93" w14:textId="77777777" w:rsidR="00FA60BD" w:rsidRPr="00286F55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ADC188" w14:textId="77777777" w:rsidR="00286F55" w:rsidRPr="0089242A" w:rsidRDefault="00286F55" w:rsidP="0089242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Targeted fleet modernization and expansion </w:t>
      </w:r>
    </w:p>
    <w:p w14:paraId="78E670BE" w14:textId="77777777" w:rsidR="00286F55" w:rsidRPr="0089242A" w:rsidRDefault="00286F55" w:rsidP="0089242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Geographic expansion within and adjacent to core markets </w:t>
      </w:r>
    </w:p>
    <w:p w14:paraId="3B803045" w14:textId="77777777" w:rsidR="00286F55" w:rsidRPr="0089242A" w:rsidRDefault="00286F55" w:rsidP="0089242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Expansion of higher-margin service offerings </w:t>
      </w:r>
    </w:p>
    <w:p w14:paraId="3FC89BA9" w14:textId="77777777" w:rsidR="00286F55" w:rsidRPr="0089242A" w:rsidRDefault="00286F55" w:rsidP="0089242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Increased sales and marketing efforts to capture premium and recurring projects </w:t>
      </w:r>
    </w:p>
    <w:p w14:paraId="443E2A3C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FD36AE" w14:textId="148EC592" w:rsidR="00286F55" w:rsidRPr="00FA60BD" w:rsidRDefault="00286F55" w:rsidP="00FA60BD">
      <w:pPr>
        <w:pStyle w:val="Heading2"/>
        <w:rPr>
          <w:rFonts w:eastAsia="Times New Roman"/>
          <w:b/>
          <w:bCs/>
        </w:rPr>
      </w:pPr>
      <w:r w:rsidRPr="00FA60BD">
        <w:rPr>
          <w:rFonts w:eastAsia="Times New Roman"/>
          <w:b/>
          <w:bCs/>
        </w:rPr>
        <w:t>Investment Rationale</w:t>
      </w:r>
    </w:p>
    <w:p w14:paraId="012284A1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E2206C" w14:textId="4C3E0BB6" w:rsid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This opportunity offers the ability to acquire a scaled, high-quality, asset-backed platform at a cyclical low point, with clear visibility into recovery.</w:t>
      </w:r>
      <w:r w:rsidR="00FA60B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Key attributes include:</w:t>
      </w:r>
    </w:p>
    <w:p w14:paraId="4DC8780D" w14:textId="77777777" w:rsidR="00FA60BD" w:rsidRPr="00286F55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02C027" w14:textId="77777777" w:rsidR="00286F55" w:rsidRPr="0089242A" w:rsidRDefault="00286F55" w:rsidP="0089242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Long operating history with strong reputation and customer loyalty </w:t>
      </w:r>
    </w:p>
    <w:p w14:paraId="169267D2" w14:textId="77777777" w:rsidR="00286F55" w:rsidRPr="0089242A" w:rsidRDefault="00286F55" w:rsidP="0089242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Significant barriers to entry driven by fleet scale and capital requirements </w:t>
      </w:r>
    </w:p>
    <w:p w14:paraId="09A599FE" w14:textId="77777777" w:rsidR="00286F55" w:rsidRPr="0089242A" w:rsidRDefault="00286F55" w:rsidP="0089242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Diversified revenue base with minimal concentration risk </w:t>
      </w:r>
    </w:p>
    <w:p w14:paraId="31114951" w14:textId="77777777" w:rsidR="00286F55" w:rsidRPr="0089242A" w:rsidRDefault="00286F55" w:rsidP="0089242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Strong historical cash flow generation </w:t>
      </w:r>
    </w:p>
    <w:p w14:paraId="7F366A0F" w14:textId="77777777" w:rsidR="00286F55" w:rsidRPr="0089242A" w:rsidRDefault="00286F55" w:rsidP="0089242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242A">
        <w:rPr>
          <w:rFonts w:ascii="Times New Roman" w:eastAsia="Times New Roman" w:hAnsi="Times New Roman" w:cs="Times New Roman"/>
          <w:kern w:val="0"/>
          <w14:ligatures w14:val="none"/>
        </w:rPr>
        <w:t xml:space="preserve">Embedded operating leverage tied to utilization recovery </w:t>
      </w:r>
    </w:p>
    <w:p w14:paraId="3FEDACC7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8FC625" w14:textId="1EB2798C" w:rsid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The combination of downside protection and cyclical upside creates a compelling risk-adjusted investment profile.</w:t>
      </w:r>
    </w:p>
    <w:p w14:paraId="4AD2679F" w14:textId="77777777" w:rsidR="00FA60BD" w:rsidRPr="00286F55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C8954E" w14:textId="77777777" w:rsidR="00286F55" w:rsidRPr="00FA60BD" w:rsidRDefault="00286F55" w:rsidP="00FA60BD">
      <w:pPr>
        <w:pStyle w:val="Heading2"/>
        <w:rPr>
          <w:rFonts w:eastAsia="Times New Roman"/>
          <w:b/>
          <w:bCs/>
        </w:rPr>
      </w:pPr>
      <w:r w:rsidRPr="00FA60BD">
        <w:rPr>
          <w:rFonts w:eastAsia="Times New Roman"/>
          <w:b/>
          <w:bCs/>
        </w:rPr>
        <w:t>Transaction Overview</w:t>
      </w:r>
    </w:p>
    <w:p w14:paraId="56F84267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C3665D" w14:textId="08F25476" w:rsidR="00286F55" w:rsidRP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The shareholders are seeking to divest 100% of the Company as part of a planned ownership transition driven primarily by personal, health, and estate planning considerations. The decision to pursue a transaction is not related to business performance, and the Company continues to operate with strong fundamentals and positive cash flow.</w:t>
      </w:r>
      <w:r w:rsidR="00FA60B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Ownership is committed to partnering with a well-capitalized buyer and is willing to remain involved for a defined transition period to ensure continuity of operations, preservation of customer relationships, and a seamless handover.</w:t>
      </w:r>
      <w:r w:rsidR="00FA60B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This represents a timely opportunity to acquire a high-quality platform at an attractive point in the cycle.</w:t>
      </w:r>
    </w:p>
    <w:p w14:paraId="44088DAA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BEE0CC" w14:textId="4F88894F" w:rsidR="00286F55" w:rsidRPr="00FA60BD" w:rsidRDefault="00286F55" w:rsidP="00FA60BD">
      <w:pPr>
        <w:pStyle w:val="Heading2"/>
        <w:rPr>
          <w:rFonts w:eastAsia="Times New Roman"/>
          <w:b/>
          <w:bCs/>
        </w:rPr>
      </w:pPr>
      <w:r w:rsidRPr="00FA60BD">
        <w:rPr>
          <w:rFonts w:eastAsia="Times New Roman"/>
          <w:b/>
          <w:bCs/>
        </w:rPr>
        <w:t>Personnel</w:t>
      </w:r>
    </w:p>
    <w:p w14:paraId="125C2B1E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C2BEFD" w14:textId="6726E7F8" w:rsidR="00286F55" w:rsidRP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 xml:space="preserve">The Company employs </w:t>
      </w:r>
      <w:r w:rsidR="00FA60BD">
        <w:rPr>
          <w:rFonts w:ascii="Times New Roman" w:eastAsia="Times New Roman" w:hAnsi="Times New Roman" w:cs="Times New Roman"/>
          <w:kern w:val="0"/>
          <w14:ligatures w14:val="none"/>
        </w:rPr>
        <w:t xml:space="preserve">close to </w:t>
      </w: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50 professionals, including approximately 30 union-certified crane operators, oilers, and drivers. All operators hold NCCCO and OECP certifications and are highly experienced across diverse lifting applications, including infrastructure, industrial, and specialty projects.</w:t>
      </w:r>
    </w:p>
    <w:p w14:paraId="0A33726B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108695" w14:textId="74EEDA23" w:rsidR="00286F55" w:rsidRPr="00FA60BD" w:rsidRDefault="00286F55" w:rsidP="00FA60BD">
      <w:pPr>
        <w:pStyle w:val="Heading2"/>
        <w:rPr>
          <w:rFonts w:eastAsia="Times New Roman"/>
          <w:b/>
          <w:bCs/>
        </w:rPr>
      </w:pPr>
      <w:r w:rsidRPr="00FA60BD">
        <w:rPr>
          <w:rFonts w:eastAsia="Times New Roman"/>
          <w:b/>
          <w:bCs/>
        </w:rPr>
        <w:t>Contact Information</w:t>
      </w:r>
    </w:p>
    <w:p w14:paraId="466DDA12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75A775" w14:textId="77777777" w:rsidR="00FA60BD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Bret Schaffer</w:t>
      </w:r>
    </w:p>
    <w:p w14:paraId="78997543" w14:textId="469F62E2" w:rsidR="00FA60BD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Senior Investment Banker</w:t>
      </w:r>
    </w:p>
    <w:p w14:paraId="61289340" w14:textId="6BA15323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949-375-3563 – Cell</w:t>
      </w:r>
    </w:p>
    <w:p w14:paraId="2486C912" w14:textId="62B14B37" w:rsidR="00FA60BD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714-244-4230</w:t>
      </w:r>
      <w:r w:rsidR="00FA60BD">
        <w:rPr>
          <w:rFonts w:ascii="Times New Roman" w:eastAsia="Times New Roman" w:hAnsi="Times New Roman" w:cs="Times New Roman"/>
          <w:kern w:val="0"/>
          <w14:ligatures w14:val="none"/>
        </w:rPr>
        <w:t xml:space="preserve"> – Office</w:t>
      </w:r>
    </w:p>
    <w:p w14:paraId="0507DC46" w14:textId="7F53B648" w:rsidR="00286F55" w:rsidRP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bret@plethorabusinesses.com</w:t>
      </w:r>
    </w:p>
    <w:p w14:paraId="4AF67D89" w14:textId="77777777" w:rsidR="00FA60BD" w:rsidRDefault="00FA60BD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A0C728" w14:textId="77777777" w:rsidR="00FA60BD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Christopher Arigan</w:t>
      </w:r>
    </w:p>
    <w:p w14:paraId="199A0A40" w14:textId="2704FE35" w:rsidR="00286F55" w:rsidRPr="00286F55" w:rsidRDefault="00286F55" w:rsidP="00FA60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86F55">
        <w:rPr>
          <w:rFonts w:ascii="Times New Roman" w:eastAsia="Times New Roman" w:hAnsi="Times New Roman" w:cs="Times New Roman"/>
          <w:kern w:val="0"/>
          <w14:ligatures w14:val="none"/>
        </w:rPr>
        <w:t>Associate</w:t>
      </w:r>
      <w:r w:rsidRPr="00286F55">
        <w:rPr>
          <w:rFonts w:ascii="Times New Roman" w:eastAsia="Times New Roman" w:hAnsi="Times New Roman" w:cs="Times New Roman"/>
          <w:kern w:val="0"/>
          <w14:ligatures w14:val="none"/>
        </w:rPr>
        <w:br/>
        <w:t>chris@plethorabusinesses.com</w:t>
      </w:r>
    </w:p>
    <w:p w14:paraId="71D028E1" w14:textId="77777777" w:rsidR="00286F55" w:rsidRDefault="00286F55" w:rsidP="00FA60BD">
      <w:pPr>
        <w:spacing w:after="0" w:line="240" w:lineRule="auto"/>
        <w:jc w:val="both"/>
      </w:pPr>
    </w:p>
    <w:sectPr w:rsidR="00286F55" w:rsidSect="00286F5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30B"/>
    <w:multiLevelType w:val="hybridMultilevel"/>
    <w:tmpl w:val="A094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3EDF"/>
    <w:multiLevelType w:val="hybridMultilevel"/>
    <w:tmpl w:val="7A46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3A5D"/>
    <w:multiLevelType w:val="multilevel"/>
    <w:tmpl w:val="70BA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D7C4B"/>
    <w:multiLevelType w:val="hybridMultilevel"/>
    <w:tmpl w:val="2896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2229D"/>
    <w:multiLevelType w:val="multilevel"/>
    <w:tmpl w:val="49E8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F7BFD"/>
    <w:multiLevelType w:val="hybridMultilevel"/>
    <w:tmpl w:val="B6824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2050"/>
    <w:multiLevelType w:val="multilevel"/>
    <w:tmpl w:val="1570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A26E4"/>
    <w:multiLevelType w:val="multilevel"/>
    <w:tmpl w:val="5AD4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83933"/>
    <w:multiLevelType w:val="multilevel"/>
    <w:tmpl w:val="469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50242"/>
    <w:multiLevelType w:val="hybridMultilevel"/>
    <w:tmpl w:val="849A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41217"/>
    <w:multiLevelType w:val="hybridMultilevel"/>
    <w:tmpl w:val="8452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01629">
    <w:abstractNumId w:val="6"/>
  </w:num>
  <w:num w:numId="2" w16cid:durableId="1346135317">
    <w:abstractNumId w:val="2"/>
  </w:num>
  <w:num w:numId="3" w16cid:durableId="1124738227">
    <w:abstractNumId w:val="8"/>
  </w:num>
  <w:num w:numId="4" w16cid:durableId="158427975">
    <w:abstractNumId w:val="4"/>
  </w:num>
  <w:num w:numId="5" w16cid:durableId="1480731556">
    <w:abstractNumId w:val="7"/>
  </w:num>
  <w:num w:numId="6" w16cid:durableId="1899823710">
    <w:abstractNumId w:val="10"/>
  </w:num>
  <w:num w:numId="7" w16cid:durableId="67921679">
    <w:abstractNumId w:val="0"/>
  </w:num>
  <w:num w:numId="8" w16cid:durableId="1989049001">
    <w:abstractNumId w:val="9"/>
  </w:num>
  <w:num w:numId="9" w16cid:durableId="1864320218">
    <w:abstractNumId w:val="5"/>
  </w:num>
  <w:num w:numId="10" w16cid:durableId="690451727">
    <w:abstractNumId w:val="3"/>
  </w:num>
  <w:num w:numId="11" w16cid:durableId="117572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55"/>
    <w:rsid w:val="00286F55"/>
    <w:rsid w:val="003E47E2"/>
    <w:rsid w:val="0055661D"/>
    <w:rsid w:val="00655E9E"/>
    <w:rsid w:val="0089242A"/>
    <w:rsid w:val="00925F26"/>
    <w:rsid w:val="009F7F07"/>
    <w:rsid w:val="00B7088C"/>
    <w:rsid w:val="00E85A82"/>
    <w:rsid w:val="00EA5F97"/>
    <w:rsid w:val="00ED2378"/>
    <w:rsid w:val="00FA60BD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D22E"/>
  <w15:chartTrackingRefBased/>
  <w15:docId w15:val="{2F17B610-EE44-4D37-91A3-44F83503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6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F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F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F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F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F55"/>
    <w:rPr>
      <w:b/>
      <w:bCs/>
      <w:smallCaps/>
      <w:color w:val="2F5496" w:themeColor="accent1" w:themeShade="BF"/>
      <w:spacing w:val="5"/>
    </w:rPr>
  </w:style>
  <w:style w:type="table" w:styleId="GridTable4-Accent3">
    <w:name w:val="Grid Table 4 Accent 3"/>
    <w:basedOn w:val="TableNormal"/>
    <w:uiPriority w:val="49"/>
    <w:rsid w:val="00925F2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5">
    <w:name w:val="Grid Table 5 Dark Accent 5"/>
    <w:basedOn w:val="TableNormal"/>
    <w:uiPriority w:val="50"/>
    <w:rsid w:val="00B708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5401</Characters>
  <Application>Microsoft Office Word</Application>
  <DocSecurity>0</DocSecurity>
  <Lines>98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Schaffer</dc:creator>
  <cp:keywords/>
  <dc:description/>
  <cp:lastModifiedBy>Bret Schaffer</cp:lastModifiedBy>
  <cp:revision>2</cp:revision>
  <cp:lastPrinted>2026-04-06T16:52:00Z</cp:lastPrinted>
  <dcterms:created xsi:type="dcterms:W3CDTF">2026-04-06T18:57:00Z</dcterms:created>
  <dcterms:modified xsi:type="dcterms:W3CDTF">2026-04-06T18:57:00Z</dcterms:modified>
</cp:coreProperties>
</file>